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אימון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ניווט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קיץ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-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פארק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כפר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סבא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29/08 -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דבר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המתכנן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שחר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שפר</w:t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שלום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האיגוד</w:t>
      </w:r>
      <w:r w:rsidDel="00000000" w:rsidR="00000000" w:rsidRPr="00000000">
        <w:rPr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0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אנחנו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מתקרבים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לאימון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והפעם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במתכונת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קצר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וקולע</w:t>
      </w:r>
      <w:r w:rsidDel="00000000" w:rsidR="00000000" w:rsidRPr="00000000">
        <w:rPr>
          <w:sz w:val="24"/>
          <w:szCs w:val="24"/>
          <w:rtl w:val="1"/>
        </w:rPr>
        <w:t xml:space="preserve">" - </w:t>
      </w:r>
      <w:r w:rsidDel="00000000" w:rsidR="00000000" w:rsidRPr="00000000">
        <w:rPr>
          <w:sz w:val="24"/>
          <w:szCs w:val="24"/>
          <w:rtl w:val="1"/>
        </w:rPr>
        <w:t xml:space="preserve">שישי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בבוקר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קרוב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למרכז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בפארק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קומפקטי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ונאה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מזמין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להצטרף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וחווייתי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ולפתוח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הסופ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בשטח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</w:t>
      </w:r>
      <w:r w:rsidDel="00000000" w:rsidR="00000000" w:rsidRPr="00000000">
        <w:rPr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0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השטח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והמסלולים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יתקיים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במפת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פארק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סבא</w:t>
      </w:r>
      <w:r w:rsidDel="00000000" w:rsidR="00000000" w:rsidRPr="00000000">
        <w:rPr>
          <w:sz w:val="24"/>
          <w:szCs w:val="24"/>
          <w:rtl w:val="1"/>
        </w:rPr>
        <w:t xml:space="preserve">", </w:t>
      </w:r>
      <w:r w:rsidDel="00000000" w:rsidR="00000000" w:rsidRPr="00000000">
        <w:rPr>
          <w:sz w:val="24"/>
          <w:szCs w:val="24"/>
          <w:rtl w:val="1"/>
        </w:rPr>
        <w:t xml:space="preserve">שמורכבת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שטח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פארק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הקומפקטי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והמפתיע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הכולל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מדשאות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מדרונות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מפתיע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פסלים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רבים</w:t>
      </w:r>
      <w:r w:rsidDel="00000000" w:rsidR="00000000" w:rsidRPr="00000000">
        <w:rPr>
          <w:sz w:val="24"/>
          <w:szCs w:val="24"/>
          <w:rtl w:val="1"/>
        </w:rPr>
        <w:t xml:space="preserve"> 🗿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השכונות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הצמודות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לפארק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מוצקין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וחצרות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הכוללות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הפתעה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חצרות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וגינות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מעט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סמטאות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ומעט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שעדיין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נוצלו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לבנייה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שטח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שכזה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בסופו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מורכב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מבחינה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לתכנן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מסלולים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שבעיניי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ההגדרה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משימוש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ניווט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פארקים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המסלולים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מכוונים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איזושהי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פיזי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מוציאים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משטח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המיטב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ומלאים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בשינויי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כיוון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המסלולים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מתאימים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הרמות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ויאפשרו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כך</w:t>
      </w:r>
      <w:r w:rsidDel="00000000" w:rsidR="00000000" w:rsidRPr="00000000">
        <w:rPr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00F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שיגידו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לניווטים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הישנים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והטובים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".....</w:t>
      </w:r>
    </w:p>
    <w:p w:rsidR="00000000" w:rsidDel="00000000" w:rsidP="00000000" w:rsidRDefault="00000000" w:rsidRPr="00000000" w14:paraId="00000011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המפה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3">
      <w:pPr>
        <w:bidi w:val="1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פארק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הוכנה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בשנת</w:t>
      </w:r>
      <w:r w:rsidDel="00000000" w:rsidR="00000000" w:rsidRPr="00000000">
        <w:rPr>
          <w:sz w:val="24"/>
          <w:szCs w:val="24"/>
          <w:rtl w:val="1"/>
        </w:rPr>
        <w:t xml:space="preserve"> 2017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ברגיל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ועודכנה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לקראת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שפר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השתמרה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בפארק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בשכונה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אותותיו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מאפשרת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גבוהה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הושקעו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מאמצי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העדכון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תרשים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החנייה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והכינוס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9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3053839" cy="4145124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3839" cy="41451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דגש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חשוב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בהקשר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שער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המעבר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מהכניסה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לכינוס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משמש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למעבר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נווטים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במהלך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המסלול</w:t>
      </w:r>
      <w:r w:rsidDel="00000000" w:rsidR="00000000" w:rsidRPr="00000000">
        <w:rPr>
          <w:b w:val="1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נווטים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הנכנסים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לפארק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נדרשים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קדימה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לרצים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במסלול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הליכה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מהכינוס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לזינוק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מהשער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הרחובות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הגליל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בן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יהודה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עומס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רצים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הולכים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הכיוונים</w:t>
      </w:r>
      <w:r w:rsidDel="00000000" w:rsidR="00000000" w:rsidRPr="00000000">
        <w:rPr>
          <w:sz w:val="24"/>
          <w:szCs w:val="24"/>
          <w:rtl w:val="1"/>
        </w:rPr>
        <w:t xml:space="preserve">... </w:t>
      </w:r>
      <w:r w:rsidDel="00000000" w:rsidR="00000000" w:rsidRPr="00000000">
        <w:rPr>
          <w:sz w:val="24"/>
          <w:szCs w:val="24"/>
          <w:rtl w:val="1"/>
        </w:rPr>
        <w:t xml:space="preserve">המארגנים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במדשאת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הכינוס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יכווינו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הרצים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לשער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פרטים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טכניים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1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מסלול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מתכנן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מפרט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מרחק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אופטימלי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מ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תחנות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קצר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שחר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שפר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1:4000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2.5 M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בינוני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פבל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לויצקי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ארוך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שחר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שפר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27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המסלולים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תוכננו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ופבל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לויצקי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ועברו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דניאל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רז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רוטשילד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-323849</wp:posOffset>
            </wp:positionH>
            <wp:positionV relativeFrom="paragraph">
              <wp:posOffset>114300</wp:posOffset>
            </wp:positionV>
            <wp:extent cx="1303377" cy="1271588"/>
            <wp:effectExtent b="0" l="0" r="0" t="0"/>
            <wp:wrapSquare wrapText="bothSides" distB="114300" distT="114300" distL="114300" distR="11430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377" cy="12715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המסלולים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בפארק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ובשכונות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בכל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המסלולים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נעשה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בחסימות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מלאכותיות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לשפר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בחירות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הציר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בשכונה</w:t>
      </w:r>
      <w:r w:rsidDel="00000000" w:rsidR="00000000" w:rsidRPr="00000000">
        <w:rPr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החסימות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מופיעות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בלבד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סימון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בשטח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דוגמה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שמאל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במסלולים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הבינוני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והארוך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שמגיעים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דוגמאות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שיוכלו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לפגוש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המסלול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-95249</wp:posOffset>
            </wp:positionH>
            <wp:positionV relativeFrom="paragraph">
              <wp:posOffset>114300</wp:posOffset>
            </wp:positionV>
            <wp:extent cx="2873997" cy="2203704"/>
            <wp:effectExtent b="0" l="0" r="0" t="0"/>
            <wp:wrapSquare wrapText="bothSides" distB="114300" distT="114300" distL="114300" distR="11430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3997" cy="22037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2762250</wp:posOffset>
            </wp:positionH>
            <wp:positionV relativeFrom="paragraph">
              <wp:posOffset>114300</wp:posOffset>
            </wp:positionV>
            <wp:extent cx="3700463" cy="2200115"/>
            <wp:effectExtent b="0" l="0" r="0" t="0"/>
            <wp:wrapSquare wrapText="bothSides" distB="114300" distT="114300" distL="114300" distR="11430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0463" cy="2200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ab/>
      </w:r>
      <w:r w:rsidDel="00000000" w:rsidR="00000000" w:rsidRPr="00000000">
        <w:rPr>
          <w:b w:val="1"/>
          <w:sz w:val="24"/>
          <w:szCs w:val="24"/>
          <w:rtl w:val="1"/>
        </w:rPr>
        <w:t xml:space="preserve">דוגמה</w:t>
      </w:r>
      <w:r w:rsidDel="00000000" w:rsidR="00000000" w:rsidRPr="00000000">
        <w:rPr>
          <w:b w:val="1"/>
          <w:sz w:val="24"/>
          <w:szCs w:val="24"/>
          <w:rtl w:val="1"/>
        </w:rPr>
        <w:t xml:space="preserve"> 1 - "</w:t>
      </w:r>
      <w:r w:rsidDel="00000000" w:rsidR="00000000" w:rsidRPr="00000000">
        <w:rPr>
          <w:b w:val="1"/>
          <w:sz w:val="24"/>
          <w:szCs w:val="24"/>
          <w:rtl w:val="1"/>
        </w:rPr>
        <w:t xml:space="preserve">פרפר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1"/>
        </w:rPr>
        <w:t xml:space="preserve">דוגמה</w:t>
      </w:r>
      <w:r w:rsidDel="00000000" w:rsidR="00000000" w:rsidRPr="00000000">
        <w:rPr>
          <w:b w:val="1"/>
          <w:sz w:val="24"/>
          <w:szCs w:val="24"/>
          <w:rtl w:val="1"/>
        </w:rPr>
        <w:t xml:space="preserve"> 2 - "</w:t>
      </w:r>
      <w:r w:rsidDel="00000000" w:rsidR="00000000" w:rsidRPr="00000000">
        <w:rPr>
          <w:b w:val="1"/>
          <w:sz w:val="24"/>
          <w:szCs w:val="24"/>
          <w:rtl w:val="1"/>
        </w:rPr>
        <w:t xml:space="preserve">לולאה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-361949</wp:posOffset>
            </wp:positionH>
            <wp:positionV relativeFrom="paragraph">
              <wp:posOffset>261696</wp:posOffset>
            </wp:positionV>
            <wp:extent cx="1377782" cy="1276350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7782" cy="1276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המסלולים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הפארק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קיימת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מוגדלת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עבורו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הנקודות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מסומנות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במנסרות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ותחנות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AIR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צהובים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לגיבוי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bidi w:val="1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מרבית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התחנות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כולן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יונחו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עמודים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bidi w:val="1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תיאורי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יחולקו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בזינוק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בטיחות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ברזיות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עודכנו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בסימון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כוכבית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כחולה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הניווט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בשכונה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חצייה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כבישים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לגלות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זהירות</w:t>
      </w:r>
      <w:r w:rsidDel="00000000" w:rsidR="00000000" w:rsidRPr="00000000">
        <w:rPr>
          <w:sz w:val="24"/>
          <w:szCs w:val="24"/>
          <w:rtl w:val="1"/>
        </w:rPr>
        <w:t xml:space="preserve">!</w:t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